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0c97702c978c460e"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41712"/>
                <wp:effectExtent l="0" t="0" r="0" b="0"/>
                <wp:wrapNone/>
                <wp:docPr id="3401" name="Rectangle 3401"/>
                <wp:cNvGraphicFramePr/>
                <a:graphic xmlns:a="http://schemas.openxmlformats.org/drawingml/2006/main">
                  <a:graphicData uri="http://schemas.microsoft.com/office/word/2010/wordprocessingShape">
                    <wps:wsp>
                      <wps:cNvSpPr/>
                      <wps:spPr bwMode="auto">
                        <a:xfrm>
                          <a:off x="541800" y="1205640"/>
                          <a:ext cx="6508440" cy="8341712"/>
                        </a:xfrm>
                        <a:prstGeom prst="rect">
                          <a:avLst/>
                        </a:prstGeom>
                        <a:ln w="0" cap="sq" cmpd="sng">
                          <a:noFill/>
                          <a:miter lim="800000"/>
                        </a:ln>
                      </wps:spPr>
                      <wps:txbx id="1">
                        <w:txbxContent>
                          <w:tbl>
                            <w:tblPr>
                              <w:tblLayout w:type="fixed"/>
                              <w:tblInd w:w="0" w:type="dxa"/>
                              <w:tblCellMar>
                                <w:left w:w="0" w:type="dxa"/>
                                <w:right w:w="0" w:type="dxa"/>
                              </w:tblCellMar>
                            </w:tblPr>
                            <w:tblGrid>
                              <w:gridCol w:w="2268"/>
                              <w:gridCol w:w="226"/>
                              <w:gridCol w:w="100"/>
                              <w:gridCol w:w="510"/>
                              <w:gridCol w:w="1474"/>
                              <w:gridCol w:w="1134"/>
                              <w:gridCol w:w="4480"/>
                            </w:tblGrid>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56" w:type="dxa"/>
                                    <w:left w:w="56" w:type="dxa"/>
                                    <w:bottom w:w="56"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 Identification of the substance/mixture and of the company/undertaking</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1.1 - Product identifier</w:t>
                                  </w:r>
                                </w:p>
                              </w:tc>
                            </w:tr>
                            <w:tr>
                              <w:trPr>
                                <w:trHeight w:val="456"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Trade name/designation</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SANTA CLAUS FLOWER CANDLE 1623318 10%</w:t>
                                  </w: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Chemical name</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Product-type</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Mixture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1.2 - Relevant identified uses of the substance or mixture and uses advised against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5666"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Relevant identified uses</w:t>
                                  </w:r>
                                </w:p>
                              </w:tc>
                              <w:tc>
                                <w:tcPr>
                                  <w:tcW w:w="4474"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Scented candle intended for the general public</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1.3 - Details of the supplier of the safety data sheet</w:t>
                                  </w:r>
                                </w:p>
                              </w:tc>
                            </w:tr>
                            <w:tr>
                              <w:trPr>
                                <w:trHeight w:val="91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w:t>
                                  </w:r>
                                </w:p>
                                <w:p>
                                  <w:pPr>
                                    <w:spacing w:before="0" w:after="0" w:line="220" w:lineRule="exact"/>
                                    <w:jc w:val="left"/>
                                  </w:pPr>
                                  <w:r>
                                    <w:rPr>
                                      <w:rFonts w:ascii="Arial" w:hAnsi="Arial" w:cs="Arial"/>
                                      <w:b w:val="false"/>
                                      <w:i w:val="false"/>
                                      <w:strike w:val="false"/>
                                      <w:color w:val="000000"/>
                                      <w:spacing w:val="0"/>
                                      <w:sz w:val="20"/>
                                      <w:u w:val="none"/>
                                    </w:rPr>
                                    <w:t xml:space="preserve">1, rue de la clé des champs</w:t>
                                  </w:r>
                                </w:p>
                                <w:p>
                                  <w:pPr>
                                    <w:spacing w:before="0" w:after="0" w:line="220" w:lineRule="exact"/>
                                    <w:jc w:val="left"/>
                                  </w:pPr>
                                  <w:r>
                                    <w:rPr>
                                      <w:rFonts w:ascii="Arial" w:hAnsi="Arial" w:cs="Arial"/>
                                      <w:b w:val="false"/>
                                      <w:i w:val="false"/>
                                      <w:strike w:val="false"/>
                                      <w:color w:val="000000"/>
                                      <w:spacing w:val="0"/>
                                      <w:sz w:val="20"/>
                                      <w:u w:val="none"/>
                                    </w:rPr>
                                    <w:t xml:space="preserve">68600 Volgelsheim France</w:t>
                                  </w:r>
                                </w:p>
                                <w:p>
                                  <w:pPr>
                                    <w:spacing w:before="0" w:after="0" w:line="220" w:lineRule="exact"/>
                                    <w:jc w:val="left"/>
                                  </w:pPr>
                                  <w:r>
                                    <w:rPr>
                                      <w:rFonts w:ascii="Arial" w:hAnsi="Arial" w:cs="Arial"/>
                                      <w:b w:val="false"/>
                                      <w:i w:val="false"/>
                                      <w:strike w:val="false"/>
                                      <w:color w:val="000000"/>
                                      <w:spacing w:val="0"/>
                                      <w:sz w:val="20"/>
                                      <w:u w:val="none"/>
                                    </w:rPr>
                                    <w:t xml:space="preserve">Telephone : 03 89 22 77 65</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1.4 - Emergency telephone number</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 +33 (0)3 89 22 77 65 ( from monday to wenesday - from 10am to 12am and from 2pm to 5pm )</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2: Hazards identification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2.1 - Classification of the substance or mixture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Classification according to Regulation (EC) No 1272/2008 [CLP]</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Not Classified</w:t>
                                  </w:r>
                                </w:p>
                              </w:tc>
                              <w:tc>
                                <w:tcPr>
                                  <w:tcW w:w="7592" w:type="dxa"/>
                                  <w:gridSpan w:val="4"/>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Not classified</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2.2 - Label elements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Labelling according to Regulation (EC) No. 1272/2008 [CLP]</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Signal word</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Pictograms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 statements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Precautionary statements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P101</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If medical advice is needed, have product container or label at hand.</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P102</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Keep out of reach of children.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P103</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Read label before use.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EUH-phrases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74"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EUH208</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Contains 1,2,3,5,6,7-hexahydro-1,1,2,3,3-pentamethyl-4H-inden-4-one (cashmeran) (33704-61-9) | 2-isopropoxyethyl salicylate (79915-74-5) . May produce an allergic reaction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2.3 - Other hazards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PBT-substance.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vPvB-substance.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3: Composition / information on ingredients</w:t>
                                  </w:r>
                                </w:p>
                              </w:tc>
                            </w:tr>
                          </w:tbl>
                          <w:tbl>
                            <w:tblPr>
                              <w:tblLayout w:type="fixed"/>
                              <w:tblInd w:w="0" w:type="dxa"/>
                              <w:tblCellMar>
                                <w:left w:w="0" w:type="dxa"/>
                                <w:right w:w="0" w:type="dxa"/>
                              </w:tblCellMar>
                            </w:tblPr>
                            <w:tblGrid>
                              <w:gridCol w:w="2268"/>
                              <w:gridCol w:w="2268"/>
                              <w:gridCol w:w="1078"/>
                              <w:gridCol w:w="2268"/>
                              <w:gridCol w:w="2268"/>
                            </w:tblGrid>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3.1 - Substances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Not applicable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3.2 - Mixtures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70"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Chemical name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Class(es)</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Specific concentration limit</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2-isopropoxyethyl salicylate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79915-74-5</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279-348-2</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0,667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Acute Tox. 4 Oral - H302</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Not applicable</w:t>
                                  </w:r>
                                </w:p>
                              </w:tc>
                            </w:tr>
                            <w:tr>
                              <w:trPr>
                                <w:trHeight w:val="70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1,2,3,5,6,7-hexahydro-1,1,2,3, 3-pentamethyl-4H-inden-4-one (cashmeran)</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33704-61-9</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251-649-3</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2 - H411</w:t>
                                  </w:r>
                                </w:p>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M-factor: / 1</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4: First aid measures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4.1 - Description of first aid measures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Following 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fresh air.</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Following skin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After contact with skin, wash immediately with plenty of water and soap.</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In case of skin reactions, consult a physician.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After eye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Rinse immediately carefully and thoroughly with eye-bath or water.</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In case of eye irritation consult an ophthalmologist.</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After 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Rinse mouth thoroughly with water.</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induce vomiting.</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4.2 - Most important symptoms and effects, both acute and delayed</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Following 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Following skin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Causes skin irritation.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After eye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Causes eye irritation.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After 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4.3 - Indication of any immediate medical attention and special treatment needed</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5: Firefighting measures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5.1 - Extinguishing media</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Suitable extinguishing media</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ABC-powder</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Carbon dioxide (CO2)</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Foam</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Extinguishing powder</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Unsuitable extinguishing media</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Full water jet</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5.2 - Special hazards arising from the substance or mixture</w:t>
                                  </w:r>
                                </w:p>
                              </w:tc>
                            </w:tr>
                          </w:tbl>
                          <w:tbl>
                            <w:tblPr>
                              <w:tblLayout w:type="fixed"/>
                              <w:tblInd w:w="0" w:type="dxa"/>
                              <w:tblCellMar>
                                <w:left w:w="0" w:type="dxa"/>
                                <w:right w:w="0" w:type="dxa"/>
                              </w:tblCellMar>
                            </w:tblPr>
                            <w:tblGrid>
                              <w:gridCol w:w="4536"/>
                              <w:gridCol w:w="5614"/>
                            </w:tblGrid>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Special hazards arising from the substance or  mixture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Hazardous decomposition products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5.3 - Advice for firefighters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Co-ordinate fire-fighting measures to the fire surroundings.</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6: Accidental release measures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6.1 - Personal precautions, protective equipment and emergency procedures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For non-emergency personnel</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adequate ventilation.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For emergency responders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6.2 - Environmental precautions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allow to enter into surface water or drains.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6.3 - Methods and material for containment and cleaning up</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Methods and material for containment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Treat the recovered material as prescribed in the section on waste disposal.</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Methods and material for cleaning up</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Take up mechanically.</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Inappropriate techniques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6.4 - Reference to other sections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Personal protection equipment: see section 8</w:t>
                                  </w: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Disposal: see section 13</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7: Handling and storage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7.1 - Precautions for safe handling</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Recommendation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Avoid: Eye contact</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Avoid: Skin contact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Advices on general occupational hygiene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7.2 - Conditions for safe storage, including any incompatibilities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 against:Heat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7.3 - Specific end use(s)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Scented candle intended for the general public</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8: Exposure controls/personal protection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8.1 - Control parameters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8.2 - Exposure controls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Appropriate engineering controls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The product is stable under storage at normal ambient temperatures.</w:t>
                                  </w:r>
                                </w:p>
                              </w:tc>
                            </w:tr>
                          </w:tbl>
                          <w:tbl>
                            <w:tblPr>
                              <w:tblLayout w:type="fixed"/>
                              <w:tblInd w:w="0" w:type="dxa"/>
                              <w:tblCellMar>
                                <w:left w:w="0" w:type="dxa"/>
                                <w:right w:w="0" w:type="dxa"/>
                              </w:tblCellMar>
                            </w:tblPr>
                            <w:tblGrid>
                              <w:gridCol w:w="2552"/>
                              <w:gridCol w:w="1984"/>
                              <w:gridCol w:w="568"/>
                              <w:gridCol w:w="2552"/>
                              <w:gridCol w:w="568"/>
                              <w:gridCol w:w="1928"/>
                            </w:tblGrid>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adequate ventilation.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exac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Individual protection measures, such as personal protective equipment</w:t>
                                  </w:r>
                                </w:p>
                              </w:tc>
                              <w:tc>
                                <w:tcPr>
                                  <w:tcW w:w="368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get in eyes, on skin, or on clothing.</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Environmental exposure controls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Avoid release to the environment.</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empty into drains.</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9: Physical and chemical properties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9.1 - Information on basic physical and chemical properties</w:t>
                                  </w:r>
                                </w:p>
                              </w:tc>
                            </w:tr>
                            <w:tr>
                              <w:trPr>
                                <w:trHeight w:val="170"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Physical state</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Appearance</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w:t>
                                  </w: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Colour</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White</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Odour</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characteristic</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Odour threshold</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Melting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Freezing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Boiling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Flash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&gt; 100 °C</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Evaporation rate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flammability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Lower explosion limit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Upper explosion limit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Vapour pressure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Vapour density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Relative density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(Water)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(Ethanol)</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(Acetone)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(Organic solvents)</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KOC</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Auto-ignition temperature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Decomposition temperature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Kinematic viscosity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Dynamic viscosity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Particle characteristics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Particle size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9.2 - Other information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VOC content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Minimum ignition energy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Conductivity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10: Stability and reactivity</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10.1 - Reactivity</w:t>
                                  </w:r>
                                </w:p>
                              </w:tc>
                            </w:tr>
                          </w:tbl>
                          <w:tbl>
                            <w:tblPr>
                              <w:tblLayout w:type="fixed"/>
                              <w:tblInd w:w="0" w:type="dxa"/>
                              <w:tblCellMar>
                                <w:left w:w="0" w:type="dxa"/>
                                <w:right w:w="0" w:type="dxa"/>
                              </w:tblCellMar>
                            </w:tblPr>
                            <w:tblGrid>
                              <w:gridCol w:w="2836"/>
                              <w:gridCol w:w="4536"/>
                              <w:gridCol w:w="2778"/>
                            </w:tblGrid>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This material is considered to be non-reactive under normal use conditions.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10.2 - Chemical stability</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The product is stable under storage at normal ambient temperatures.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10.3 - Possibility of hazardous reactions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hazardous reaction when handled and stored according to provisions.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10.4 - Conditions to avoid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10.5 - Incompatible materials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10.6 - Hazardous decomposition products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Does not decompose when used for intended uses.</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11: Toxicological information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11.1 - Information on toxicological effects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Acute toxicity</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Toxicity : Mixture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oral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(rabbit)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dusts and mists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vapours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Based on available data, the classification criteria are not met.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Skin corrosion/irritation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Irritating to skin.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Serious eye damage/eye  irritation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Irritating to eyes.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Respiratory or skin  sensitisation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May cause sensitization by skin contact.</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May cause an allergic skin reaction.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Germ cell mutagenicity</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Carcinogenicity</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Reproductive toxicity</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STOT-single exposure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bl>
                          <w:tbl>
                            <w:tblPr>
                              <w:tblLayout w:type="fixed"/>
                              <w:tblInd w:w="0" w:type="dxa"/>
                              <w:tblCellMar>
                                <w:left w:w="0" w:type="dxa"/>
                                <w:right w:w="0" w:type="dxa"/>
                              </w:tblCellMar>
                            </w:tblPr>
                            <w:tblGrid>
                              <w:gridCol w:w="2836"/>
                              <w:gridCol w:w="2268"/>
                              <w:gridCol w:w="5046"/>
                            </w:tblGrid>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STOT-repeated exposure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Aspiration hazard</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11.2 - Information on other hazards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12: Ecological information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12.1 - Toxicity</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Toxicity : Mixture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EC50 48 hr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96 hr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Very toxic to aquatic life with long lasting effects.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12.2 - Persistence and degradability</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Biochemical oxygen demand (BOD)</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Chemical oyxgen demand (COD)</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of biodegradation in 28 days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12.3 - Bioaccumulative potential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Bioconcentration factor (BCF)</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indication of bioaccumulation potential.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12.4 - Mobility in soil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12.5 - Results of PBT and vPvB assessment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12.6 - Endocrine disrupting properties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12.7 - Other adverse effects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bl>
                          <w:tbl>
                            <w:tblPr>
                              <w:tblLayout w:type="fixed"/>
                              <w:tblInd w:w="0" w:type="dxa"/>
                              <w:tblCellMar>
                                <w:left w:w="0" w:type="dxa"/>
                                <w:right w:w="0" w:type="dxa"/>
                              </w:tblCellMar>
                            </w:tblPr>
                            <w:tblGrid>
                              <w:gridCol w:w="964"/>
                              <w:gridCol w:w="738"/>
                              <w:gridCol w:w="510"/>
                              <w:gridCol w:w="624"/>
                              <w:gridCol w:w="568"/>
                              <w:gridCol w:w="1078"/>
                              <w:gridCol w:w="100"/>
                              <w:gridCol w:w="5614"/>
                            </w:tblGrid>
                            <w:tr>
                              <w:trPr>
                                <w:trHeight w:val="270" w:hRule="atLeast"/>
                              </w:trPr>
                              <w:tc>
                                <w:tcPr>
                                  <w:tcW w:w="10144" w:type="dxa"/>
                                  <w:gridSpan w:val="8"/>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13: Disposal considerations</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13.1 - Waste treatment methods</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Waste treatment methods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Dispose of waste according to applicable legislation.</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Sewage disposal</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Special precautions for waste treatment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Community or national or regional provisions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8"/>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14: Transport information</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14.1 - UN number</w:t>
                                  </w: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Not applicable</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14.2 - UN proper shipping name</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14.3 - Transport hazard class(es)</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14.4 - Packing group</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14.5 - Environmental hazards</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14.6 - Special precautions for user</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14.7 - Transport in bulk according to Annex II of MARPOL 73/78 and the IBC Code</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applicable</w:t>
                                  </w:r>
                                </w:p>
                              </w:tc>
                            </w:tr>
                            <w:tr>
                              <w:trPr>
                                <w:trHeight w:val="284"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8"/>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15: Regulatory information</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15.1 - Safety, health and environmental regulations/legislation specific for the substance or mixture</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REACH  candidates</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XIV</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XVII</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VOC content</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Perfumes: 5% or more but less than 15%</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15.2 - Chemical Safety Assessment</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3398"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Chemical safety assessment carried  out for the product</w:t>
                                  </w:r>
                                </w:p>
                              </w:tc>
                              <w:tc>
                                <w:tcPr>
                                  <w:tcW w:w="674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8"/>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16: Other information</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SDS versions</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958" w:type="dxa"/>
                                  <w:tcBorders>
                                    <w:top w:val="single" w:color="666666" w:sz="4"/>
                                    <w:left w:val="single" w:color="666666" w:sz="4"/>
                                    <w:bottom w:val="single" w:color="666666" w:sz="4"/>
                                    <w:right w:val="single" w:color="666666" w:sz="4"/>
                                  </w:tcBorders>
                                  <w:shd w:val="clear" w:color="auto" w:fill="CCCCCC"/>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Version</w:t>
                                  </w:r>
                                </w:p>
                              </w:tc>
                              <w:tc>
                                <w:tcPr>
                                  <w:tcW w:w="1242"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Issue date</w:t>
                                  </w:r>
                                </w:p>
                              </w:tc>
                              <w:tc>
                                <w:tcPr>
                                  <w:tcW w:w="2264" w:type="dxa"/>
                                  <w:gridSpan w:val="3"/>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Author</w:t>
                                  </w:r>
                                </w:p>
                              </w:tc>
                              <w:tc>
                                <w:tcPr>
                                  <w:tcW w:w="5666"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Description of the amendments</w:t>
                                  </w:r>
                                </w:p>
                              </w:tc>
                            </w:tr>
                            <w:tr>
                              <w:trPr>
                                <w:trHeight w:val="229" w:hRule="atLeast"/>
                              </w:trPr>
                              <w:tc>
                                <w:tcPr>
                                  <w:tcW w:w="958"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w:t>
                                  </w:r>
                                </w:p>
                              </w:tc>
                              <w:tc>
                                <w:tcPr>
                                  <w:tcW w:w="1242"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22/04/2021</w:t>
                                  </w:r>
                                </w:p>
                              </w:tc>
                              <w:tc>
                                <w:tcPr>
                                  <w:tcW w:w="226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5666"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Texts of the regulatory sentences</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Acute Tox. 4 Oral</w:t>
                                  </w:r>
                                </w:p>
                              </w:tc>
                              <w:tc>
                                <w:tcPr>
                                  <w:tcW w:w="8444" w:type="dxa"/>
                                  <w:gridSpan w:val="6"/>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Acute toxicity (oral) - Category 4</w:t>
                                  </w:r>
                                </w:p>
                              </w:tc>
                            </w:tr>
                          </w:tbl>
                          <w:tbl>
                            <w:tblPr>
                              <w:tblLayout w:type="fixed"/>
                              <w:tblInd w:w="0" w:type="dxa"/>
                              <w:tblCellMar>
                                <w:left w:w="0" w:type="dxa"/>
                                <w:right w:w="0" w:type="dxa"/>
                              </w:tblCellMar>
                            </w:tblPr>
                            <w:tblGrid>
                              <w:gridCol w:w="1702"/>
                              <w:gridCol w:w="8448"/>
                            </w:tblGrid>
                            <w:tr>
                              <w:trPr>
                                <w:trHeight w:val="457"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2</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Chronic 2</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Irrit. 2</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irritation - Category 2</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Not Classified</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Not classified</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Irrit. 2</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Category 2</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1B</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sensitization - Category 1B</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596"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The information in this sheet is based on the state of our knowledge relating to the product concerned, on the date indicated. The purpose of this Safety Data Sheet is to provide information to the user, to enable him to assess the risks to safety and health during transport, storage or use of the product at the place of job. The attention of users is further drawn to the possible risks incurred when a product is used for purposes other than that for which it is designed.</w:t>
                                  </w:r>
                                </w:p>
                                <w:p>
                                  <w:pPr>
                                    <w:spacing w:before="0" w:after="0" w:line="220" w:lineRule="exact"/>
                                    <w:jc w:val="left"/>
                                  </w:pPr>
                                  <w:r>
                                    <w:rPr>
                                      <w:rFonts w:ascii="Arial" w:hAnsi="Arial" w:cs="Arial"/>
                                      <w:b w:val="false"/>
                                      <w:i w:val="false"/>
                                      <w:strike w:val="false"/>
                                      <w:color w:val="000000"/>
                                      <w:spacing w:val="0"/>
                                      <w:sz w:val="20"/>
                                      <w:u w:val="none"/>
                                    </w:rPr>
                                    <w:t xml:space="preserve"> </w:t>
                                  </w:r>
                                </w:p>
                                <w:p>
                                  <w:pPr>
                                    <w:spacing w:before="0" w:after="0" w:line="220" w:lineRule="exact"/>
                                    <w:jc w:val="left"/>
                                  </w:pPr>
                                  <w:r>
                                    <w:rPr>
                                      <w:rFonts w:ascii="Arial" w:hAnsi="Arial" w:cs="Arial"/>
                                      <w:b w:val="false"/>
                                      <w:i w:val="false"/>
                                      <w:strike w:val="false"/>
                                      <w:color w:val="000000"/>
                                      <w:spacing w:val="0"/>
                                      <w:sz w:val="20"/>
                                      <w:u w:val="none"/>
                                    </w:rPr>
                                    <w:t xml:space="preserve">Computer generated document, valid without signature.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80"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60" w:lineRule="exact"/>
                                    <w:jc w:val="center"/>
                                  </w:pPr>
                                  <w:r>
                                    <w:rPr>
                                      <w:rFonts w:ascii="Arial" w:hAnsi="Arial" w:cs="Arial"/>
                                      <w:b w:val="true"/>
                                      <w:i w:val="false"/>
                                      <w:strike w:val="false"/>
                                      <w:color w:val="000000"/>
                                      <w:spacing w:val="0"/>
                                      <w:sz w:val="24"/>
                                      <w:u w:val="none"/>
                                    </w:rPr>
                                    <w:t xml:space="preserve">*** *** ***</w:t>
                                  </w:r>
                                </w:p>
                              </w:tc>
                            </w:tr>
                          </w:tbl>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402" name="Rectangle 340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403" name="Rectangle 340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404" name="Rectangle 340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SANTA CLAUS FLOWER CANDLE 1623318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405" name="Rectangle 3405"/>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406" name="Rectangle 3406"/>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40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5">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408" name="Rectangle 3408"/>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409" name="Rectangle 340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410" name="Rectangle 341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411" name="Rectangle 341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186090"/>
                <wp:effectExtent l="0" t="0" r="0" b="0"/>
                <wp:wrapNone/>
                <wp:docPr id="3412" name="Rectangle 3412"/>
                <wp:cNvGraphicFramePr/>
                <a:graphic xmlns:a="http://schemas.openxmlformats.org/drawingml/2006/main">
                  <a:graphicData uri="http://schemas.microsoft.com/office/word/2010/wordprocessingShape">
                    <wps:wsp>
                      <wps:cNvSpPr/>
                      <wps:spPr bwMode="auto">
                        <a:xfrm>
                          <a:off x="541800" y="1205640"/>
                          <a:ext cx="6508440" cy="8186090"/>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413" name="Rectangle 341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2/8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414" name="Rectangle 341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415" name="Rectangle 341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SANTA CLAUS FLOWER CANDLE 1623318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416" name="Rectangle 3416"/>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417" name="Rectangle 3417"/>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41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6">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419" name="Rectangle 3419"/>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420" name="Rectangle 342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421" name="Rectangle 342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422" name="Rectangle 342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58064"/>
                <wp:effectExtent l="0" t="0" r="0" b="0"/>
                <wp:wrapNone/>
                <wp:docPr id="3423" name="Rectangle 3423"/>
                <wp:cNvGraphicFramePr/>
                <a:graphic xmlns:a="http://schemas.openxmlformats.org/drawingml/2006/main">
                  <a:graphicData uri="http://schemas.microsoft.com/office/word/2010/wordprocessingShape">
                    <wps:wsp>
                      <wps:cNvSpPr/>
                      <wps:spPr bwMode="auto">
                        <a:xfrm>
                          <a:off x="541800" y="1205640"/>
                          <a:ext cx="6508440" cy="8458064"/>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424" name="Rectangle 342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3/8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425" name="Rectangle 342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426" name="Rectangle 342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SANTA CLAUS FLOWER CANDLE 1623318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427" name="Rectangle 3427"/>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428" name="Rectangle 3428"/>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42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7">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430" name="Rectangle 3430"/>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431" name="Rectangle 343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432" name="Rectangle 343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433" name="Rectangle 343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504604"/>
                <wp:effectExtent l="0" t="0" r="0" b="0"/>
                <wp:wrapNone/>
                <wp:docPr id="3434" name="Rectangle 3434"/>
                <wp:cNvGraphicFramePr/>
                <a:graphic xmlns:a="http://schemas.openxmlformats.org/drawingml/2006/main">
                  <a:graphicData uri="http://schemas.microsoft.com/office/word/2010/wordprocessingShape">
                    <wps:wsp>
                      <wps:cNvSpPr/>
                      <wps:spPr bwMode="auto">
                        <a:xfrm>
                          <a:off x="541800" y="1205640"/>
                          <a:ext cx="6508440" cy="8504604"/>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435" name="Rectangle 343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4/8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436" name="Rectangle 343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437" name="Rectangle 343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SANTA CLAUS FLOWER CANDLE 1623318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438" name="Rectangle 3438"/>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439" name="Rectangle 3439"/>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44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8">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441" name="Rectangle 3441"/>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442" name="Rectangle 344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443" name="Rectangle 344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444" name="Rectangle 344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40610"/>
                <wp:effectExtent l="0" t="0" r="0" b="0"/>
                <wp:wrapNone/>
                <wp:docPr id="3445" name="Rectangle 3445"/>
                <wp:cNvGraphicFramePr/>
                <a:graphic xmlns:a="http://schemas.openxmlformats.org/drawingml/2006/main">
                  <a:graphicData uri="http://schemas.microsoft.com/office/word/2010/wordprocessingShape">
                    <wps:wsp>
                      <wps:cNvSpPr/>
                      <wps:spPr bwMode="auto">
                        <a:xfrm>
                          <a:off x="541800" y="1205640"/>
                          <a:ext cx="6508440" cy="8440610"/>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446" name="Rectangle 3446"/>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5/8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447" name="Rectangle 3447"/>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448" name="Rectangle 3448"/>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SANTA CLAUS FLOWER CANDLE 1623318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449" name="Rectangle 3449"/>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450" name="Rectangle 3450"/>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45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9">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452" name="Rectangle 3452"/>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453" name="Rectangle 3453"/>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454" name="Rectangle 3454"/>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455" name="Rectangle 3455"/>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143186"/>
                <wp:effectExtent l="0" t="0" r="0" b="0"/>
                <wp:wrapNone/>
                <wp:docPr id="3456" name="Rectangle 3456"/>
                <wp:cNvGraphicFramePr/>
                <a:graphic xmlns:a="http://schemas.openxmlformats.org/drawingml/2006/main">
                  <a:graphicData uri="http://schemas.microsoft.com/office/word/2010/wordprocessingShape">
                    <wps:wsp>
                      <wps:cNvSpPr/>
                      <wps:spPr bwMode="auto">
                        <a:xfrm>
                          <a:off x="541800" y="1205640"/>
                          <a:ext cx="6508440" cy="8143186"/>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457" name="Rectangle 345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6/8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458" name="Rectangle 345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459" name="Rectangle 345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SANTA CLAUS FLOWER CANDLE 1623318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460" name="Rectangle 3460"/>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461" name="Rectangle 3461"/>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46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0">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463" name="Rectangle 3463"/>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464" name="Rectangle 346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465" name="Rectangle 346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466" name="Rectangle 346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84970"/>
                <wp:effectExtent l="0" t="0" r="0" b="0"/>
                <wp:wrapNone/>
                <wp:docPr id="3467" name="Rectangle 3467"/>
                <wp:cNvGraphicFramePr/>
                <a:graphic xmlns:a="http://schemas.openxmlformats.org/drawingml/2006/main">
                  <a:graphicData uri="http://schemas.microsoft.com/office/word/2010/wordprocessingShape">
                    <wps:wsp>
                      <wps:cNvSpPr/>
                      <wps:spPr bwMode="auto">
                        <a:xfrm>
                          <a:off x="541800" y="1205640"/>
                          <a:ext cx="6508440" cy="8484970"/>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468" name="Rectangle 346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469" name="Rectangle 346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470" name="Rectangle 347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SANTA CLAUS FLOWER CANDLE 1623318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471" name="Rectangle 3471"/>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472" name="Rectangle 3472"/>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47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1">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474" name="Rectangle 3474"/>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475" name="Rectangle 347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476" name="Rectangle 347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477" name="Rectangle 347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2734272"/>
                <wp:effectExtent l="0" t="0" r="0" b="0"/>
                <wp:wrapNone/>
                <wp:docPr id="3478" name="Rectangle 3478"/>
                <wp:cNvGraphicFramePr/>
                <a:graphic xmlns:a="http://schemas.openxmlformats.org/drawingml/2006/main">
                  <a:graphicData uri="http://schemas.microsoft.com/office/word/2010/wordprocessingShape">
                    <wps:wsp>
                      <wps:cNvSpPr/>
                      <wps:spPr bwMode="auto">
                        <a:xfrm>
                          <a:off x="541800" y="1205640"/>
                          <a:ext cx="6508440" cy="2734272"/>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479" name="Rectangle 347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8/8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480" name="Rectangle 348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481" name="Rectangle 348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SANTA CLAUS FLOWER CANDLE 1623318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482" name="Rectangle 3482"/>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483" name="Rectangle 3483"/>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48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2">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485" name="Rectangle 3485"/>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486" name="Rectangle 348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487" name="Rectangle 348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488" name="Rectangle 348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p>
    <w:sectPr>
      <w:pgSz w:w="11904" w:h="16836" w:orient="portrait"/>
      <w:pgMar w:top="0" w:right="0" w:bottom="0" w:left="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EA"/>
    <w:rsid w:val="00124B35"/>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de-DE" w:eastAsia="de-DE"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160" w:line="259" w:lineRule="auto"/>
    </w:pPr>
    <w:rPr>
      <w:sz w:val="22"/>
      <w:szCs w:val="22"/>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921" Type="http://schemas.openxmlformats.org/officeDocument/2006/relationships/image" Target="/media/image7.jpg"/><Relationship Id="rId3" Type="http://schemas.openxmlformats.org/officeDocument/2006/relationships/webSettings" Target="/word/webSettings.xml"/><Relationship Id="rId917" Type="http://schemas.openxmlformats.org/officeDocument/2006/relationships/image" Target="/media/image3.jpg"/><Relationship Id="rId925" Type="http://schemas.openxmlformats.org/officeDocument/2006/relationships/customXml" Target="../customXml/item3.xml"/><Relationship Id="rId920" Type="http://schemas.openxmlformats.org/officeDocument/2006/relationships/image" Target="/media/image6.jpg"/><Relationship Id="rId2" Type="http://schemas.openxmlformats.org/officeDocument/2006/relationships/settings" Target="/word/settings.xml"/><Relationship Id="rId916" Type="http://schemas.openxmlformats.org/officeDocument/2006/relationships/image" Target="/media/image2.jpg"/><Relationship Id="rId924" Type="http://schemas.openxmlformats.org/officeDocument/2006/relationships/customXml" Target="../customXml/item2.xml"/><Relationship Id="rId1" Type="http://schemas.openxmlformats.org/officeDocument/2006/relationships/styles" Target="/word/styles.xml"/><Relationship Id="rId915" Type="http://schemas.openxmlformats.org/officeDocument/2006/relationships/image" Target="/media/image.jpg"/><Relationship Id="rId5" Type="http://schemas.openxmlformats.org/officeDocument/2006/relationships/theme" Target="/word/theme/theme1.xml"/><Relationship Id="rId923" Type="http://schemas.openxmlformats.org/officeDocument/2006/relationships/customXml" Target="../customXml/item1.xml"/><Relationship Id="rId919" Type="http://schemas.openxmlformats.org/officeDocument/2006/relationships/image" Target="/media/image5.jpg"/><Relationship Id="rId922" Type="http://schemas.openxmlformats.org/officeDocument/2006/relationships/image" Target="/media/image8.jpg"/><Relationship Id="rId4" Type="http://schemas.openxmlformats.org/officeDocument/2006/relationships/fontTable" Target="/word/fontTable.xml"/><Relationship Id="rId918" Type="http://schemas.openxmlformats.org/officeDocument/2006/relationships/image" Target="/media/image4.jp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345213CD-97C8-4F95-9B80-A964EAD43ECC}"/>
</file>

<file path=customXml/itemProps2.xml><?xml version="1.0" encoding="utf-8"?>
<ds:datastoreItem xmlns:ds="http://schemas.openxmlformats.org/officeDocument/2006/customXml" ds:itemID="{C1124AA9-2DAD-4F35-AA60-6B43F3AED1FF}"/>
</file>

<file path=customXml/itemProps3.xml><?xml version="1.0" encoding="utf-8"?>
<ds:datastoreItem xmlns:ds="http://schemas.openxmlformats.org/officeDocument/2006/customXml" ds:itemID="{6F1F8344-2441-4BF6-B5D6-16CE9E0BE9E7}"/>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