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12b5a69d746a41f9"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2948" name="Rectangle 2948"/>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EN ATTENDANT LE PERE NOEL 2030817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29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(97-54-1) | cinnamaldehyde (104-55-2) | 1-(1,2,3,4,5,6,7,8-octahydro-2,3,8,8-tetramethyl-2- naphthalenyl)ethanone (54464-57-2) | eucalyptol (470-82-6) | 4-tert-butylcyclohexyl acetate (32210-23-4)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32210-23-4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470-82-6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50" name="Rectangle 29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51" name="Rectangle 29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52" name="Rectangle 29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53" name="Rectangle 29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54" name="Rectangle 29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956" name="Rectangle 29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57" name="Rectangle 29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58" name="Rectangle 29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59" name="Rectangle 29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4614"/>
                <wp:effectExtent l="0" t="0" r="0" b="0"/>
                <wp:wrapNone/>
                <wp:docPr id="2960" name="Rectangle 2960"/>
                <wp:cNvGraphicFramePr/>
                <a:graphic xmlns:a="http://schemas.openxmlformats.org/drawingml/2006/main">
                  <a:graphicData uri="http://schemas.microsoft.com/office/word/2010/wordprocessingShape">
                    <wps:wsp>
                      <wps:cNvSpPr/>
                      <wps:spPr bwMode="auto">
                        <a:xfrm>
                          <a:off x="541800" y="1205640"/>
                          <a:ext cx="6508440" cy="840461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61" name="Rectangle 29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62" name="Rectangle 29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63" name="Rectangle 29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64" name="Rectangle 29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65" name="Rectangle 29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967" name="Rectangle 29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68" name="Rectangle 29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69" name="Rectangle 29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70" name="Rectangle 29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2971" name="Rectangle 2971"/>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72" name="Rectangle 29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73" name="Rectangle 29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74" name="Rectangle 29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75" name="Rectangle 29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76" name="Rectangle 29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978" name="Rectangle 29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79" name="Rectangle 29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80" name="Rectangle 29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81" name="Rectangle 29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3334"/>
                <wp:effectExtent l="0" t="0" r="0" b="0"/>
                <wp:wrapNone/>
                <wp:docPr id="2982" name="Rectangle 2982"/>
                <wp:cNvGraphicFramePr/>
                <a:graphic xmlns:a="http://schemas.openxmlformats.org/drawingml/2006/main">
                  <a:graphicData uri="http://schemas.microsoft.com/office/word/2010/wordprocessingShape">
                    <wps:wsp>
                      <wps:cNvSpPr/>
                      <wps:spPr bwMode="auto">
                        <a:xfrm>
                          <a:off x="541800" y="1205640"/>
                          <a:ext cx="6508440" cy="847333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83" name="Rectangle 29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84" name="Rectangle 29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85" name="Rectangle 29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86" name="Rectangle 29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87" name="Rectangle 29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989" name="Rectangle 29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90" name="Rectangle 29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91" name="Rectangle 29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92" name="Rectangle 29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2993" name="Rectangle 2993"/>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94" name="Rectangle 29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95" name="Rectangle 29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96" name="Rectangle 29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97" name="Rectangle 29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98" name="Rectangle 29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00" name="Rectangle 30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01" name="Rectangle 30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02" name="Rectangle 30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03" name="Rectangle 30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6074"/>
                <wp:effectExtent l="0" t="0" r="0" b="0"/>
                <wp:wrapNone/>
                <wp:docPr id="3004" name="Rectangle 3004"/>
                <wp:cNvGraphicFramePr/>
                <a:graphic xmlns:a="http://schemas.openxmlformats.org/drawingml/2006/main">
                  <a:graphicData uri="http://schemas.microsoft.com/office/word/2010/wordprocessingShape">
                    <wps:wsp>
                      <wps:cNvSpPr/>
                      <wps:spPr bwMode="auto">
                        <a:xfrm>
                          <a:off x="541800" y="1205640"/>
                          <a:ext cx="6508440" cy="834607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05" name="Rectangle 30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06" name="Rectangle 30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07" name="Rectangle 30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08" name="Rectangle 30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09" name="Rectangle 30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11" name="Rectangle 30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12" name="Rectangle 30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13" name="Rectangle 30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14" name="Rectangle 30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4444"/>
                <wp:effectExtent l="0" t="0" r="0" b="0"/>
                <wp:wrapNone/>
                <wp:docPr id="3015" name="Rectangle 3015"/>
                <wp:cNvGraphicFramePr/>
                <a:graphic xmlns:a="http://schemas.openxmlformats.org/drawingml/2006/main">
                  <a:graphicData uri="http://schemas.microsoft.com/office/word/2010/wordprocessingShape">
                    <wps:wsp>
                      <wps:cNvSpPr/>
                      <wps:spPr bwMode="auto">
                        <a:xfrm>
                          <a:off x="541800" y="1205640"/>
                          <a:ext cx="6508440" cy="82944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16" name="Rectangle 30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17" name="Rectangle 30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18" name="Rectangle 30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19" name="Rectangle 30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20" name="Rectangle 30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22" name="Rectangle 30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23" name="Rectangle 30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24" name="Rectangle 30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25" name="Rectangle 30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05764"/>
                <wp:effectExtent l="0" t="0" r="0" b="0"/>
                <wp:wrapNone/>
                <wp:docPr id="3026" name="Rectangle 3026"/>
                <wp:cNvGraphicFramePr/>
                <a:graphic xmlns:a="http://schemas.openxmlformats.org/drawingml/2006/main">
                  <a:graphicData uri="http://schemas.microsoft.com/office/word/2010/wordprocessingShape">
                    <wps:wsp>
                      <wps:cNvSpPr/>
                      <wps:spPr bwMode="auto">
                        <a:xfrm>
                          <a:off x="541800" y="1205640"/>
                          <a:ext cx="6508440" cy="780576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27" name="Rectangle 30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28" name="Rectangle 30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29" name="Rectangle 30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30" name="Rectangle 30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31" name="Rectangle 30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33" name="Rectangle 30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34" name="Rectangle 30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35" name="Rectangle 30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36" name="Rectangle 30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3037" name="Rectangle 3037"/>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38" name="Rectangle 303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39" name="Rectangle 303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40" name="Rectangle 304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EN ATTENDANT LE PERE NOEL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41" name="Rectangle 304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42" name="Rectangle 304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44" name="Rectangle 304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45" name="Rectangle 304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46" name="Rectangle 304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47" name="Rectangle 304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AD83BBAC-E347-42CE-92E8-43B2A9B6DF08}"/>
</file>

<file path=customXml/itemProps2.xml><?xml version="1.0" encoding="utf-8"?>
<ds:datastoreItem xmlns:ds="http://schemas.openxmlformats.org/officeDocument/2006/customXml" ds:itemID="{01573A23-55E0-4863-A613-92612DDBD525}"/>
</file>

<file path=customXml/itemProps3.xml><?xml version="1.0" encoding="utf-8"?>
<ds:datastoreItem xmlns:ds="http://schemas.openxmlformats.org/officeDocument/2006/customXml" ds:itemID="{BE24A0E6-1F05-42BE-95BD-B2604F1CC5E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7967300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